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60"/>
          <w:szCs w:val="60"/>
        </w:rPr>
      </w:pPr>
      <w:r w:rsidDel="00000000" w:rsidR="00000000" w:rsidRPr="00000000">
        <w:rPr/>
        <w:drawing>
          <wp:inline distB="114300" distT="114300" distL="114300" distR="114300">
            <wp:extent cx="2392532" cy="5193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2532" cy="519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hd w:fill="ffffff" w:val="clear"/>
        <w:spacing w:after="100" w:before="100" w:line="240" w:lineRule="auto"/>
        <w:jc w:val="center"/>
        <w:rPr>
          <w:rFonts w:ascii="Montserrat" w:cs="Montserrat" w:eastAsia="Montserrat" w:hAnsi="Montserrat"/>
          <w:b w:val="1"/>
          <w:bCs w:val="1"/>
          <w:sz w:val="60"/>
          <w:szCs w:val="60"/>
        </w:rPr>
      </w:pPr>
      <w:bookmarkStart w:colFirst="0" w:colLast="0" w:name="_86hpq66kn89y" w:id="0"/>
      <w:bookmarkEnd w:id="0"/>
      <w:r w:rsidDel="00000000" w:rsidR="00000000" w:rsidRPr="00000000">
        <w:rPr>
          <w:sz w:val="60"/>
          <w:szCs w:val="60"/>
          <w:rtl w:val="0"/>
        </w:rPr>
        <w:t xml:space="preserve">Your Sustainable Update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hd w:fill="ffffff" w:val="clear"/>
        <w:spacing w:after="100" w:before="100" w:line="360" w:lineRule="auto"/>
        <w:jc w:val="center"/>
        <w:rPr>
          <w:color w:val="be0000"/>
          <w:sz w:val="26"/>
          <w:szCs w:val="26"/>
        </w:rPr>
      </w:pPr>
      <w:bookmarkStart w:colFirst="0" w:colLast="0" w:name="_ito0f4ickhlp" w:id="1"/>
      <w:bookmarkEnd w:id="1"/>
      <w:hyperlink r:id="rId8">
        <w:r w:rsidDel="00000000" w:rsidR="00000000" w:rsidRPr="00000000">
          <w:rPr>
            <w:rFonts w:ascii="Montserrat" w:cs="Montserrat" w:eastAsia="Montserrat" w:hAnsi="Montserrat"/>
            <w:color w:val="be0000"/>
            <w:u w:val="single"/>
            <w:rtl w:val="0"/>
          </w:rPr>
          <w:t xml:space="preserve">Accessibility Essentials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left w:color="auto" w:space="30" w:sz="0" w:val="none"/>
        </w:pBdr>
        <w:shd w:fill="ffffff" w:val="clear"/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endhbksniu3s" w:id="2"/>
      <w:bookmarkEnd w:id="2"/>
      <w:r w:rsidDel="00000000" w:rsidR="00000000" w:rsidRPr="00000000">
        <w:rPr>
          <w:rtl w:val="0"/>
        </w:rPr>
        <w:t xml:space="preserve">Identify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color w:val="2d3b45"/>
        </w:rPr>
      </w:pPr>
      <w:bookmarkStart w:colFirst="0" w:colLast="0" w:name="_e788hhg99jj9" w:id="3"/>
      <w:bookmarkEnd w:id="3"/>
      <w:r w:rsidDel="00000000" w:rsidR="00000000" w:rsidRPr="00000000">
        <w:rPr>
          <w:rtl w:val="0"/>
        </w:rPr>
        <w:t xml:space="preserve">Your WCAG Checklist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Images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All images, graphs, &amp; figures included in the course have </w:t>
      </w:r>
      <w:r w:rsidDel="00000000" w:rsidR="00000000" w:rsidRPr="00000000">
        <w:rPr>
          <w:b w:val="1"/>
          <w:bCs w:val="1"/>
          <w:rtl w:val="0"/>
        </w:rPr>
        <w:t xml:space="preserve">alternative text</w:t>
      </w:r>
      <w:r w:rsidDel="00000000" w:rsidR="00000000" w:rsidRPr="00000000">
        <w:rPr>
          <w:rtl w:val="0"/>
        </w:rPr>
        <w:t xml:space="preserve"> available or are marked as decorative.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Videos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All videos have </w:t>
      </w:r>
      <w:r w:rsidDel="00000000" w:rsidR="00000000" w:rsidRPr="00000000">
        <w:rPr>
          <w:b w:val="1"/>
          <w:bCs w:val="1"/>
          <w:rtl w:val="0"/>
        </w:rPr>
        <w:t xml:space="preserve">closed captions and/or transcripts</w:t>
      </w:r>
      <w:r w:rsidDel="00000000" w:rsidR="00000000" w:rsidRPr="00000000">
        <w:rPr>
          <w:rtl w:val="0"/>
        </w:rPr>
        <w:t xml:space="preserve">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Color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b w:val="1"/>
          <w:bCs w:val="1"/>
          <w:rtl w:val="0"/>
        </w:rPr>
        <w:t xml:space="preserve">colorful content</w:t>
      </w:r>
      <w:r w:rsidDel="00000000" w:rsidR="00000000" w:rsidRPr="00000000">
        <w:rPr>
          <w:rtl w:val="0"/>
        </w:rPr>
        <w:t xml:space="preserve"> is high contrast, and color alone is not used to emphasize information (e.g., important text is not indicated by being highlighted in a color).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Text Formatting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Text formatting options are used (i.e., headings) and modules, files, and links used throughout the course have </w:t>
      </w:r>
      <w:r w:rsidDel="00000000" w:rsidR="00000000" w:rsidRPr="00000000">
        <w:rPr>
          <w:b w:val="1"/>
          <w:bCs w:val="1"/>
          <w:rtl w:val="0"/>
        </w:rPr>
        <w:t xml:space="preserve">descriptive names</w:t>
      </w:r>
      <w:r w:rsidDel="00000000" w:rsidR="00000000" w:rsidRPr="00000000">
        <w:rPr>
          <w:rtl w:val="0"/>
        </w:rPr>
        <w:t xml:space="preserve"> (e.g., "Assignment 1" or "Marriott Library", not "Thing.pdf" or "Click Here").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Documents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Official textbooks, high quality PDFs (i.e., text is selectable and can be copied/pasted), and/or text-only documents that are </w:t>
      </w:r>
      <w:r w:rsidDel="00000000" w:rsidR="00000000" w:rsidRPr="00000000">
        <w:rPr>
          <w:b w:val="1"/>
          <w:bCs w:val="1"/>
          <w:rtl w:val="0"/>
        </w:rPr>
        <w:t xml:space="preserve">compatible with reading assistance software</w:t>
      </w:r>
      <w:r w:rsidDel="00000000" w:rsidR="00000000" w:rsidRPr="00000000">
        <w:rPr>
          <w:rtl w:val="0"/>
        </w:rPr>
        <w:t xml:space="preserve"> are provided for all readings.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sz w:val="42"/>
          <w:szCs w:val="42"/>
        </w:rPr>
      </w:pPr>
      <w:bookmarkStart w:colFirst="0" w:colLast="0" w:name="_oysb3fh4voqq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c4jhd559aygx" w:id="5"/>
      <w:bookmarkEnd w:id="5"/>
      <w:r w:rsidDel="00000000" w:rsidR="00000000" w:rsidRPr="00000000">
        <w:rPr>
          <w:rtl w:val="0"/>
        </w:rPr>
        <w:t xml:space="preserve">Create an Action Plan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vsn0825ochc3" w:id="6"/>
      <w:bookmarkEnd w:id="6"/>
      <w:r w:rsidDel="00000000" w:rsidR="00000000" w:rsidRPr="00000000">
        <w:rPr>
          <w:rtl w:val="0"/>
        </w:rPr>
        <w:t xml:space="preserve">Short-Term Goals</w:t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My top 3 goals for this upcoming semester are…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Identify content that isn’t WCAG compliant.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[Goal 2]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[Goal 3]</w:t>
      </w:r>
    </w:p>
    <w:p w:rsidR="00000000" w:rsidDel="00000000" w:rsidP="00000000" w:rsidRDefault="00000000" w:rsidRPr="00000000" w14:paraId="00000013">
      <w:pPr>
        <w:widowControl w:val="0"/>
        <w:pBdr>
          <w:left w:color="auto" w:space="0" w:sz="0" w:val="none"/>
        </w:pBdr>
        <w:shd w:fill="auto" w:val="clear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3"/>
              <w:widowControl w:val="0"/>
              <w:pBdr>
                <w:left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z0yf20n3v2ba" w:id="7"/>
            <w:bookmarkEnd w:id="7"/>
            <w:r w:rsidDel="00000000" w:rsidR="00000000" w:rsidRPr="00000000">
              <w:rPr>
                <w:rtl w:val="0"/>
              </w:rPr>
              <w:t xml:space="preserve">Month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3"/>
              <w:widowControl w:val="0"/>
              <w:pBdr>
                <w:left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jcmviy8jmegc" w:id="8"/>
            <w:bookmarkEnd w:id="8"/>
            <w:r w:rsidDel="00000000" w:rsidR="00000000" w:rsidRPr="00000000">
              <w:rPr>
                <w:rtl w:val="0"/>
              </w:rPr>
              <w:t xml:space="preserve">Month 2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widowControl w:val="0"/>
              <w:pBdr>
                <w:left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lr4vkxycfnce" w:id="9"/>
            <w:bookmarkEnd w:id="9"/>
            <w:r w:rsidDel="00000000" w:rsidR="00000000" w:rsidRPr="00000000">
              <w:rPr>
                <w:rtl w:val="0"/>
              </w:rPr>
              <w:t xml:space="preserve">Month 3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widowControl w:val="0"/>
              <w:pBdr>
                <w:left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lndmpo4xg25v" w:id="10"/>
            <w:bookmarkEnd w:id="10"/>
            <w:r w:rsidDel="00000000" w:rsidR="00000000" w:rsidRPr="00000000">
              <w:rPr>
                <w:rtl w:val="0"/>
              </w:rPr>
              <w:t xml:space="preserve">Month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weekly goals and to-do’s for this month?]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weekly goals and to-do’s for this month?]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weekly goals and to-do’s for this month?]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weekly goals and to-do’s for this month?]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pBdr>
          <w:left w:color="auto" w:space="0" w:sz="0" w:val="none"/>
        </w:pBdr>
        <w:shd w:fill="auto" w:val="clear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left w:color="auto" w:space="0" w:sz="0" w:val="none"/>
        </w:pBdr>
        <w:shd w:fill="auto" w:val="clear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widowControl w:val="0"/>
        <w:pBdr>
          <w:left w:color="auto" w:space="0" w:sz="0" w:val="none"/>
        </w:pBdr>
        <w:shd w:fill="auto" w:val="clear"/>
        <w:spacing w:after="0" w:before="0" w:line="240" w:lineRule="auto"/>
        <w:rPr/>
      </w:pPr>
      <w:bookmarkStart w:colFirst="0" w:colLast="0" w:name="_yexp9mmp7lcz" w:id="11"/>
      <w:bookmarkEnd w:id="11"/>
      <w:r w:rsidDel="00000000" w:rsidR="00000000" w:rsidRPr="00000000">
        <w:rPr>
          <w:rtl w:val="0"/>
        </w:rPr>
        <w:t xml:space="preserve">Long-Term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left w:color="auto" w:space="0" w:sz="0" w:val="none"/>
        </w:pBdr>
        <w:shd w:fill="auto" w:val="clear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ekdsubqdjqwe" w:id="12"/>
            <w:bookmarkEnd w:id="12"/>
            <w:r w:rsidDel="00000000" w:rsidR="00000000" w:rsidRPr="00000000">
              <w:rPr>
                <w:rtl w:val="0"/>
              </w:rPr>
              <w:t xml:space="preserve">Semester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3"/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q2zctdix9ygp" w:id="13"/>
            <w:bookmarkEnd w:id="13"/>
            <w:r w:rsidDel="00000000" w:rsidR="00000000" w:rsidRPr="00000000">
              <w:rPr>
                <w:rtl w:val="0"/>
              </w:rPr>
              <w:t xml:space="preserve">Semester 2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3"/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jc w:val="center"/>
              <w:rPr/>
            </w:pPr>
            <w:bookmarkStart w:colFirst="0" w:colLast="0" w:name="_w4r02gi4u9r4" w:id="14"/>
            <w:bookmarkEnd w:id="14"/>
            <w:r w:rsidDel="00000000" w:rsidR="00000000" w:rsidRPr="00000000">
              <w:rPr>
                <w:rtl w:val="0"/>
              </w:rPr>
              <w:t xml:space="preserve">Semester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key goals and to-do’s for this semester?]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key goals and to-do’s for this semester?]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[What are your key goals and to-do’s for this semester?]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left w:color="auto" w:space="0" w:sz="0" w:val="none"/>
              </w:pBdr>
              <w:shd w:fill="auto" w:val="clear"/>
              <w:spacing w:after="0" w:before="0" w:line="240" w:lineRule="auto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"/>
              </w:numPr>
              <w:pBdr>
                <w:left w:color="auto" w:space="0" w:sz="0" w:val="none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pBdr>
          <w:left w:color="auto" w:space="0" w:sz="0" w:val="none"/>
        </w:pBdr>
        <w:shd w:fill="auto" w:val="clear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wif0xmo2gh1v" w:id="15"/>
      <w:bookmarkEnd w:id="15"/>
      <w:r w:rsidDel="00000000" w:rsidR="00000000" w:rsidRPr="00000000">
        <w:rPr>
          <w:rtl w:val="0"/>
        </w:rPr>
        <w:t xml:space="preserve">Keep Access In Mind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These resources provide further information on methods to improve your pedagogy with accessibility in mind!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>
          <w:rFonts w:ascii="Arial" w:cs="Arial" w:eastAsia="Arial" w:hAnsi="Arial"/>
        </w:rPr>
      </w:pPr>
      <w:bookmarkStart w:colFirst="0" w:colLast="0" w:name="_ghcaluk6211f" w:id="16"/>
      <w:bookmarkEnd w:id="16"/>
      <w:r w:rsidDel="00000000" w:rsidR="00000000" w:rsidRPr="00000000">
        <w:rPr>
          <w:rtl w:val="0"/>
        </w:rPr>
        <w:t xml:space="preserve">Backwards Design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center"/>
        <w:rPr/>
      </w:pPr>
      <w:hyperlink r:id="rId9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Starting New Courses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0">
      <w:pPr>
        <w:jc w:val="center"/>
        <w:rPr>
          <w:color w:val="be0000"/>
          <w:sz w:val="28"/>
          <w:szCs w:val="28"/>
        </w:rPr>
      </w:pPr>
      <w:hyperlink r:id="rId10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Alignment Grid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1kx260lkkxb5" w:id="17"/>
      <w:bookmarkEnd w:id="17"/>
      <w:r w:rsidDel="00000000" w:rsidR="00000000" w:rsidRPr="00000000">
        <w:rPr>
          <w:rtl w:val="0"/>
        </w:rPr>
        <w:br w:type="textWrapping"/>
        <w:t xml:space="preserve">Transparent Assignments &amp; Assessments</w:t>
      </w:r>
    </w:p>
    <w:p w:rsidR="00000000" w:rsidDel="00000000" w:rsidP="00000000" w:rsidRDefault="00000000" w:rsidRPr="00000000" w14:paraId="00000052">
      <w:pPr>
        <w:jc w:val="center"/>
        <w:rPr>
          <w:color w:val="be0000"/>
          <w:sz w:val="28"/>
          <w:szCs w:val="28"/>
        </w:rPr>
      </w:pPr>
      <w:hyperlink r:id="rId11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Transparent Assignment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color w:val="be0000"/>
        </w:rPr>
      </w:pPr>
      <w:hyperlink r:id="rId12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Checklist for Designing Transparent Assignments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hyperlink r:id="rId13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Alternative Assessments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ohw6t5gbaifb" w:id="18"/>
      <w:bookmarkEnd w:id="18"/>
      <w:r w:rsidDel="00000000" w:rsidR="00000000" w:rsidRPr="00000000">
        <w:rPr>
          <w:rtl w:val="0"/>
        </w:rPr>
        <w:t xml:space="preserve">Live Class Activities</w:t>
      </w:r>
    </w:p>
    <w:p w:rsidR="00000000" w:rsidDel="00000000" w:rsidP="00000000" w:rsidRDefault="00000000" w:rsidRPr="00000000" w14:paraId="00000057">
      <w:pPr>
        <w:jc w:val="center"/>
        <w:rPr>
          <w:color w:val="be0000"/>
          <w:sz w:val="28"/>
          <w:szCs w:val="28"/>
        </w:rPr>
      </w:pPr>
      <w:hyperlink r:id="rId14">
        <w:r w:rsidDel="00000000" w:rsidR="00000000" w:rsidRPr="00000000">
          <w:rPr>
            <w:color w:val="be0000"/>
            <w:sz w:val="28"/>
            <w:szCs w:val="28"/>
            <w:u w:val="single"/>
            <w:rtl w:val="0"/>
          </w:rPr>
          <w:t xml:space="preserve">Alternative Live Activities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spacing w:line="276" w:lineRule="auto"/>
      <w:jc w:val="left"/>
      <w:rPr/>
    </w:pPr>
    <w:r w:rsidDel="00000000" w:rsidR="00000000" w:rsidRPr="00000000">
      <w:rPr/>
      <w:drawing>
        <wp:inline distB="114300" distT="114300" distL="114300" distR="114300">
          <wp:extent cx="2392532" cy="51930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2532" cy="519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spacing w:after="0" w:before="0" w:line="240" w:lineRule="auto"/>
        <w:rPr>
          <w:color w:val="be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i w:val="1"/>
            <w:iCs w:val="1"/>
            <w:color w:val="be0000"/>
            <w:sz w:val="20"/>
            <w:szCs w:val="20"/>
            <w:u w:val="single"/>
            <w:rtl w:val="0"/>
          </w:rPr>
          <w:t xml:space="preserve">This is not an exhaustive list of the WCAG 2.2 AA standards. Find more information here.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0d0d0d"/>
        <w:sz w:val="24"/>
        <w:szCs w:val="24"/>
        <w:lang w:val="en"/>
      </w:rPr>
    </w:rPrDefault>
    <w:pPrDefault>
      <w:pPr>
        <w:pBdr>
          <w:left w:color="auto" w:space="30" w:sz="0" w:val="none"/>
        </w:pBdr>
        <w:shd w:fill="ffffff" w:val="clear"/>
        <w:spacing w:after="180" w:before="1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360" w:lineRule="auto"/>
    </w:pPr>
    <w:rPr>
      <w:b w:val="1"/>
      <w:bCs w:val="1"/>
      <w:color w:val="ffffff"/>
      <w:sz w:val="40"/>
      <w:szCs w:val="40"/>
      <w:shd w:fill="be0000" w:val="clear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00" w:lin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hd w:fill="ffffff" w:val="clear"/>
      <w:spacing w:after="100" w:before="100" w:line="360" w:lineRule="auto"/>
      <w:jc w:val="center"/>
    </w:pPr>
    <w:rPr>
      <w:rFonts w:ascii="Montserrat" w:cs="Montserrat" w:eastAsia="Montserrat" w:hAnsi="Montserrat"/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ilthighered.com/resources#:~:text=Transparent%20Assignment%20Design%20Framework%20for%20Teachers" TargetMode="External"/><Relationship Id="rId10" Type="http://schemas.openxmlformats.org/officeDocument/2006/relationships/hyperlink" Target="https://utah.instructure.com/courses/923974/files/158433098?wrap=1" TargetMode="External"/><Relationship Id="rId13" Type="http://schemas.openxmlformats.org/officeDocument/2006/relationships/hyperlink" Target="https://utah.instructure.com/courses/923974/pages/alternative-assessments?module_item_id=22430020" TargetMode="External"/><Relationship Id="rId12" Type="http://schemas.openxmlformats.org/officeDocument/2006/relationships/hyperlink" Target="https://www.tilthighered.com/resources#:~:text=Checklist%20for%20Designing%20Transparent%20Assignmen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tah.instructure.com/courses/923974/pages/starting-new-courses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utah.instructure.com/courses/923974/pages/alternative-live-activities?module_item_id=22430022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cte.utah.edu/instructor-education/accessibility-essentials/index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utah.instructure.com/courses/923974/pages/web-content-accessibility-guidelines-wcag?module_item_id=2243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